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1：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0"/>
          <w:szCs w:val="40"/>
        </w:rPr>
        <w:t>云南省医师协会通讯员登记表</w:t>
      </w:r>
    </w:p>
    <w:bookmarkEnd w:id="0"/>
    <w:tbl>
      <w:tblPr>
        <w:tblStyle w:val="3"/>
        <w:tblpPr w:leftFromText="180" w:rightFromText="180" w:vertAnchor="text" w:horzAnchor="margin" w:tblpXSpec="center" w:tblpY="266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561"/>
        <w:gridCol w:w="2410"/>
        <w:gridCol w:w="236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所属机构</w:t>
            </w:r>
          </w:p>
        </w:tc>
        <w:tc>
          <w:tcPr>
            <w:tcW w:w="49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团体单位□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8"/>
              </w:rPr>
              <w:t>二级分会□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733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务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机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E-mail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QQ号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微信号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35" w:hRule="atLeast"/>
        </w:trPr>
        <w:tc>
          <w:tcPr>
            <w:tcW w:w="22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详细通讯地址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88" w:hRule="atLeast"/>
        </w:trPr>
        <w:tc>
          <w:tcPr>
            <w:tcW w:w="22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分会/团体单位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为保障我分会/团体单位报送信息的真实性，我分会/团体单位特指定通讯员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，使用邮箱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作为我分会/团体单位官方报送信息邮箱。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按照云南省医师协会的要求，我分会/团体单位报送“云南医师”微信信息采取报送单位“终审制”，若报送信息由于真实性、科学性等原因引起的一切法律责任，由我分会/团体单位自行承担。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分会/团体单位名称：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</w:p>
          <w:p>
            <w:pPr>
              <w:ind w:firstLine="1680" w:firstLineChars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</w:p>
          <w:p>
            <w:pPr>
              <w:ind w:firstLine="1680" w:firstLineChars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负责人签字/公章：</w:t>
            </w:r>
          </w:p>
          <w:p>
            <w:pPr>
              <w:ind w:firstLine="3360" w:firstLineChars="1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7571"/>
    <w:rsid w:val="28167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2017-05-11T03:09:00Z</dcterms:created>
  <dc:creator>Administrator</dc:creator>
  <cp:lastModifiedBy>Administrator</cp:lastModifiedBy>
  <dcterms:modified xsi:type="dcterms:W3CDTF">2017-05-11T03:10:16Z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